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ORBIMED ADVISORS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LEXINGTON AVENUE</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54TH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Scribe Therapeutics, Inc.</w:t>
              </w:r>
            </w:hyperlink>
            <w:r>
              <w:rPr/>
              <w:t xml:space="preserve"> [ </w:t>
            </w:r>
            <w:r>
              <w:rPr>
                <w:rFonts w:ascii="Times;serif" w:hAnsi="Times;serif"/>
                <w:color w:val="0000FF"/>
                <w:sz w:val="24"/>
                <w:shd w:fill="FFFFFF" w:val="clear"/>
              </w:rPr>
              <w:t>SCTX</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07/27/2026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00"/>
        <w:gridCol w:w="901"/>
        <w:gridCol w:w="772"/>
        <w:gridCol w:w="598"/>
        <w:gridCol w:w="338"/>
        <w:gridCol w:w="1180"/>
        <w:gridCol w:w="427"/>
        <w:gridCol w:w="590"/>
        <w:gridCol w:w="1243"/>
        <w:gridCol w:w="963"/>
        <w:gridCol w:w="109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0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0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348,825</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348,825</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w:t>
            </w:r>
          </w:p>
        </w:tc>
      </w:tr>
      <w:tr>
        <w:trPr/>
        <w:tc>
          <w:tcPr>
            <w:tcW w:w="210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1,000,000</w:t>
            </w:r>
            <w:r>
              <w:rPr>
                <w:rFonts w:ascii="Times;serif" w:hAnsi="Times;serif"/>
                <w:color w:val="008000"/>
                <w:position w:val="7"/>
                <w:sz w:val="16"/>
                <w:sz w:val="20"/>
                <w:shd w:fill="FFFFFF" w:val="clear"/>
              </w:rPr>
              <w:t>(2)</w:t>
            </w:r>
          </w:p>
        </w:tc>
        <w:tc>
          <w:tcPr>
            <w:tcW w:w="4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w:t>
            </w:r>
          </w:p>
        </w:tc>
        <w:tc>
          <w:tcPr>
            <w:tcW w:w="12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1,348,825</w:t>
            </w:r>
          </w:p>
        </w:tc>
        <w:tc>
          <w:tcPr>
            <w:tcW w:w="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w:t>
            </w:r>
          </w:p>
        </w:tc>
      </w:tr>
    </w:tbl>
    <w:tbl>
      <w:tblPr>
        <w:tblW w:w="12599"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276"/>
        <w:gridCol w:w="966"/>
        <w:gridCol w:w="906"/>
        <w:gridCol w:w="801"/>
        <w:gridCol w:w="891"/>
        <w:gridCol w:w="921"/>
        <w:gridCol w:w="801"/>
        <w:gridCol w:w="936"/>
        <w:gridCol w:w="831"/>
        <w:gridCol w:w="981"/>
      </w:tblGrid>
      <w:tr>
        <w:trPr>
          <w:tblHeader w:val="true"/>
        </w:trPr>
        <w:tc>
          <w:tcPr>
            <w:tcW w:w="125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B Preferred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2,065,672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348,825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(3)(4)</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ORBIMED ADVISORS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LEXINGTON AVENUE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54TH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OrbiMed Capital GP VIII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LEXINGTON AVENUE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54TH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10022-4629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of Series B Preferred Stock automatically converted into shares of the Issuer's Common Stock on a one-for-0.1689 basis upon the closing of the Issuer's initial public offering on July 27, 2026 without payment of consideration. The Series B Preferred Stock has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shares of the Issuer's Common Stock purchased in the Issuer's initial public offering.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are held directly by OrbiMed Private Investments VIII, LP ("OPI VIII"). OrbiMed Capital GP VIII LLC ("GP VIII") is the general partner of OPI VIII. OrbiMed Advisors LLC ("OrbiMed Advisors") is the managing member of GP VIII. By virtue of such relationships, GP VIII and OrbiMed Advisors may be deemed to have voting power and investment power over the securities held by OPI VIII and as a result, may be deemed to have beneficial ownership over such securities. OrbiMed Advisors exercises voting and investment power through a management committee comprised of Carl L. Gordon, Sven H. Borho, and W. Carter Neild, each of whom disclaims beneficial ownership of the shares held by OPI VIII.</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report on Form 4 is jointly filed by OrbiMed Advisors and GP VIII. Each of the Reporting Persons disclaims beneficial ownership of the securities reported herein for purposes of Rule 16a-1(a) under the Securities Exchange Act of 1934, as amended (the "Exchange Act"), except to the extent of its pecuniary interest therein, if any. The Reporting Persons have designated a representative, Carl L. Gordon, a member of OrbiMed Advisors, to serve on the Issuer's board of directors. This report shall not be deemed an admission that any such entity or person is a beneficial owner of such securities for purpose of Section 16 of the Exchange Act,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Carl L. Gordon, Member of OrbiMed Advisors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Carl L. Gordon, Member of OrbiMed Capital GP VIII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55951" TargetMode="External"/><Relationship Id="rId5" Type="http://schemas.openxmlformats.org/officeDocument/2006/relationships/hyperlink" Target="http://www.sec.gov/cgi-bin/browse-edgar?action=getcompany&amp;CIK=00018539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055951" TargetMode="External"/><Relationship Id="rId9" Type="http://schemas.openxmlformats.org/officeDocument/2006/relationships/hyperlink" Target="http://www.sec.gov/cgi-bin/browse-edgar?action=getcompany&amp;CIK=0001845804"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957</Words>
  <Characters>5077</Characters>
  <CharactersWithSpaces>5911</CharactersWithSpaces>
  <Paragraphs>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